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D246B" w14:textId="77777777" w:rsidR="00080AA2" w:rsidRPr="00E43100" w:rsidRDefault="00080AA2" w:rsidP="00080AA2">
      <w:pPr>
        <w:rPr>
          <w:rFonts w:ascii="Times New Roman" w:hAnsi="Times New Roman" w:cs="Times New Roman"/>
        </w:rPr>
      </w:pPr>
      <w:r w:rsidRPr="00E43100">
        <w:rPr>
          <w:rFonts w:ascii="Times New Roman" w:hAnsi="Times New Roman" w:cs="Times New Roman"/>
          <w:b/>
          <w:bCs/>
        </w:rPr>
        <w:t>Dėl Viešųjų pirkimų tarnybos patvirtintų Paslaugų viešojo pirkimo–pardavimo sutarties tipinių sąlygų netaikymo</w:t>
      </w:r>
    </w:p>
    <w:p w14:paraId="23DAD751" w14:textId="77777777" w:rsidR="00080AA2" w:rsidRPr="00E43100" w:rsidRDefault="00080AA2" w:rsidP="00080AA2">
      <w:pPr>
        <w:rPr>
          <w:rFonts w:ascii="Times New Roman" w:hAnsi="Times New Roman" w:cs="Times New Roman"/>
        </w:rPr>
      </w:pPr>
      <w:r w:rsidRPr="00E43100">
        <w:rPr>
          <w:rFonts w:ascii="Times New Roman" w:hAnsi="Times New Roman" w:cs="Times New Roman"/>
        </w:rPr>
        <w:t>Perkančioji organizacija, vadovaudamasi Viešųjų pirkimų įstatymo 87 straipsnio 1 dalimi, įvertinusi pirkimo objekto pobūdį, nusprendžia šiame pirkime netaikyti Viešųjų pirkimų tarnybos patvirtintų Paslaugų viešojo pirkimo–pardavimo sutarties tipinių sąlygų, nes jos dėl perkamo objekto ypatumų negali būti tinkamai pritaikytos. Šį sprendimą pagrindžia šios objektyvios priežastys:</w:t>
      </w:r>
    </w:p>
    <w:p w14:paraId="1D830BFB" w14:textId="77777777" w:rsidR="00080AA2" w:rsidRPr="00E43100" w:rsidRDefault="00080AA2" w:rsidP="00080AA2">
      <w:pPr>
        <w:numPr>
          <w:ilvl w:val="0"/>
          <w:numId w:val="1"/>
        </w:numPr>
        <w:rPr>
          <w:rFonts w:ascii="Times New Roman" w:hAnsi="Times New Roman" w:cs="Times New Roman"/>
        </w:rPr>
      </w:pPr>
      <w:r w:rsidRPr="00E43100">
        <w:rPr>
          <w:rFonts w:ascii="Times New Roman" w:hAnsi="Times New Roman" w:cs="Times New Roman"/>
          <w:b/>
          <w:bCs/>
        </w:rPr>
        <w:t>Specifinis sektorinis teisinis režimas.</w:t>
      </w:r>
      <w:r w:rsidRPr="00E43100">
        <w:rPr>
          <w:rFonts w:ascii="Times New Roman" w:hAnsi="Times New Roman" w:cs="Times New Roman"/>
        </w:rPr>
        <w:t xml:space="preserve"> Perkamos viešojo keleivinio kelių transporto paslaugos patenka į 2007 m. spalio 23 d. Europos Parlamento ir Tarybos reglamento (EB) Nr. 1370/2007 taikymo sritį. Sutartis turi įgyvendinti viešųjų paslaugų įsipareigojimus ir kompensacijos už juos mechanizmą pagal Reglamento nuostatas bei jo priedą (kompensacijos apskaičiavimo taisyklės). Tipinės Paslaugų sutarties sąlygos parengtos bendro pobūdžio paslaugoms ir neapima šio specialaus kompensavimo bei viešųjų paslaugų įsipareigojimų reguliavimo, todėl jų turinys negali tinkamai atspindėti sektorinių reikalavimų.</w:t>
      </w:r>
    </w:p>
    <w:p w14:paraId="476F4F96" w14:textId="77777777" w:rsidR="00080AA2" w:rsidRPr="00E43100" w:rsidRDefault="00080AA2" w:rsidP="00080AA2">
      <w:pPr>
        <w:numPr>
          <w:ilvl w:val="0"/>
          <w:numId w:val="1"/>
        </w:numPr>
        <w:rPr>
          <w:rFonts w:ascii="Times New Roman" w:hAnsi="Times New Roman" w:cs="Times New Roman"/>
        </w:rPr>
      </w:pPr>
      <w:r w:rsidRPr="00E43100">
        <w:rPr>
          <w:rFonts w:ascii="Times New Roman" w:hAnsi="Times New Roman" w:cs="Times New Roman"/>
          <w:b/>
          <w:bCs/>
        </w:rPr>
        <w:t>Atlygio ir kompensavimo modelis, nebūdingas tipinei sutarčiai.</w:t>
      </w:r>
      <w:r w:rsidRPr="00E43100">
        <w:rPr>
          <w:rFonts w:ascii="Times New Roman" w:hAnsi="Times New Roman" w:cs="Times New Roman"/>
        </w:rPr>
        <w:t xml:space="preserve"> Atlygis vežėjui ir kompensacijos skaičiuojamos pagal specifinę formulę, susietą su faktine rida, neįvykdytais ir netinkamai įvykdytais reisais, keleivių pajamomis bei kompensacijomis už važiavimo lengvatas ir mokinių nemokamą vežimą (Reglamento bei Lietuvos Respublikos transporto lengvatų įstatymo pagrindu). Tokia kainodara ir negautų pajamų kompensavimo tvarka iš esmės skiriasi nuo tipinėje sutartyje numatyto standartinio atsiskaitymo už paslaugas modelio, todėl tipinės sąlygos objektyviai netaikytinos.</w:t>
      </w:r>
    </w:p>
    <w:p w14:paraId="144CF833" w14:textId="77777777" w:rsidR="00080AA2" w:rsidRPr="00E43100" w:rsidRDefault="00080AA2" w:rsidP="00080AA2">
      <w:pPr>
        <w:numPr>
          <w:ilvl w:val="0"/>
          <w:numId w:val="1"/>
        </w:numPr>
        <w:rPr>
          <w:rFonts w:ascii="Times New Roman" w:hAnsi="Times New Roman" w:cs="Times New Roman"/>
        </w:rPr>
      </w:pPr>
      <w:r w:rsidRPr="00E43100">
        <w:rPr>
          <w:rFonts w:ascii="Times New Roman" w:hAnsi="Times New Roman" w:cs="Times New Roman"/>
          <w:b/>
          <w:bCs/>
        </w:rPr>
        <w:t>Perkančiosios organizacijos turto naudojimas.</w:t>
      </w:r>
      <w:r w:rsidRPr="00E43100">
        <w:rPr>
          <w:rFonts w:ascii="Times New Roman" w:hAnsi="Times New Roman" w:cs="Times New Roman"/>
        </w:rPr>
        <w:t xml:space="preserve"> Paslauga teikiama perkančiosios organizacijos nuosavybės teise valdomais elektriniais autobusais, perduodamais vežėjui patikėjimo teise, taip pat naudojant į autobusus sumontuotą bilietų sistemos įrangą (panaudos pagrindu). Tipinės Paslaugų sutarties sąlygos nereglamentuoja perkančiosios organizacijos turto perdavimo, jo priežiūros, atsakomybės už turtą ir draudimo, todėl jų turinys neapima esminių šios sutarties dalykų.</w:t>
      </w:r>
    </w:p>
    <w:p w14:paraId="67DA73AC" w14:textId="77777777" w:rsidR="00080AA2" w:rsidRPr="00E43100" w:rsidRDefault="00080AA2" w:rsidP="00080AA2">
      <w:pPr>
        <w:numPr>
          <w:ilvl w:val="0"/>
          <w:numId w:val="1"/>
        </w:numPr>
        <w:rPr>
          <w:rFonts w:ascii="Times New Roman" w:hAnsi="Times New Roman" w:cs="Times New Roman"/>
        </w:rPr>
      </w:pPr>
      <w:r w:rsidRPr="00E43100">
        <w:rPr>
          <w:rFonts w:ascii="Times New Roman" w:hAnsi="Times New Roman" w:cs="Times New Roman"/>
          <w:b/>
          <w:bCs/>
        </w:rPr>
        <w:t>Specifiniai paslaugos vykdymo ir kokybės reikalavimai.</w:t>
      </w:r>
      <w:r w:rsidRPr="00E43100">
        <w:rPr>
          <w:rFonts w:ascii="Times New Roman" w:hAnsi="Times New Roman" w:cs="Times New Roman"/>
        </w:rPr>
        <w:t xml:space="preserve"> Sutartis turi nustatyti maršrutų ir tvarkaraščių laikymosi, nulinės (neapmokamos) ridos, pakaitinės transporto priemonės užtikrinimo per nustatytą laiką, eismo organizavimo ir kitus specialius reikalavimus, kylančius iš keleivių vežimą reglamentuojančių teisės aktų. Šie reikalavimai sudaro sutarties esmę, tačiau tipinėse sąlygose nenumatyti.</w:t>
      </w:r>
    </w:p>
    <w:p w14:paraId="429481B3" w14:textId="77777777" w:rsidR="00080AA2" w:rsidRPr="00E43100" w:rsidRDefault="00080AA2" w:rsidP="00080AA2">
      <w:pPr>
        <w:numPr>
          <w:ilvl w:val="0"/>
          <w:numId w:val="1"/>
        </w:numPr>
        <w:rPr>
          <w:rFonts w:ascii="Times New Roman" w:hAnsi="Times New Roman" w:cs="Times New Roman"/>
        </w:rPr>
      </w:pPr>
      <w:r w:rsidRPr="00E43100">
        <w:rPr>
          <w:rFonts w:ascii="Times New Roman" w:hAnsi="Times New Roman" w:cs="Times New Roman"/>
          <w:b/>
          <w:bCs/>
        </w:rPr>
        <w:t xml:space="preserve">Tipinių sąlygų pritaikymo </w:t>
      </w:r>
      <w:proofErr w:type="spellStart"/>
      <w:r w:rsidRPr="00E43100">
        <w:rPr>
          <w:rFonts w:ascii="Times New Roman" w:hAnsi="Times New Roman" w:cs="Times New Roman"/>
          <w:b/>
          <w:bCs/>
        </w:rPr>
        <w:t>neįmanomumas</w:t>
      </w:r>
      <w:proofErr w:type="spellEnd"/>
      <w:r w:rsidRPr="00E43100">
        <w:rPr>
          <w:rFonts w:ascii="Times New Roman" w:hAnsi="Times New Roman" w:cs="Times New Roman"/>
          <w:b/>
          <w:bCs/>
        </w:rPr>
        <w:t xml:space="preserve"> iš esmės.</w:t>
      </w:r>
      <w:r w:rsidRPr="00E43100">
        <w:rPr>
          <w:rFonts w:ascii="Times New Roman" w:hAnsi="Times New Roman" w:cs="Times New Roman"/>
        </w:rPr>
        <w:t xml:space="preserve"> Atsižvelgiant į išvardytų ypatumų apimtį, tipinių sąlygų pritaikymas reikštų ne pavienių nuostatų papildymą, o esminį jų turinio pakeitimą, dėl kurio tipinė sutartis prarastų savo paskirtį ir standartizuotą pobūdį. Todėl tikslinga taikyti pirkimo objekto specifiką atitinkančią sutarties formą.</w:t>
      </w:r>
    </w:p>
    <w:p w14:paraId="56407F4D" w14:textId="77777777" w:rsidR="00080AA2" w:rsidRPr="00E43100" w:rsidRDefault="00080AA2" w:rsidP="00080AA2">
      <w:pPr>
        <w:rPr>
          <w:rFonts w:ascii="Times New Roman" w:hAnsi="Times New Roman" w:cs="Times New Roman"/>
        </w:rPr>
      </w:pPr>
      <w:r w:rsidRPr="00E43100">
        <w:rPr>
          <w:rFonts w:ascii="Times New Roman" w:hAnsi="Times New Roman" w:cs="Times New Roman"/>
        </w:rPr>
        <w:lastRenderedPageBreak/>
        <w:t>Kartu perkančioji organizacija pažymi, kad, nepaisant tipinių sąlygų netaikymo, rengiant šią sutartį užtikrinama atitiktis VPĮ 87 straipsnyje nustatytiems privalomiems sutarties turinio elementams (šalių teisės ir pareigos, pirkimo objektas, kaina ar kainodaros taisyklės, atsiskaitymo tvarka, sutarties keitimo ir nutraukimo sąlygos, įvykdymo užtikrinimas, galiojimo terminas), taip pat VPĮ 89 straipsnio reikalavimams dėl sutarties keitimo.</w:t>
      </w:r>
    </w:p>
    <w:sectPr w:rsidR="00080AA2" w:rsidRPr="00E4310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5B2291"/>
    <w:multiLevelType w:val="multilevel"/>
    <w:tmpl w:val="8A8A7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CC2990"/>
    <w:multiLevelType w:val="multilevel"/>
    <w:tmpl w:val="6CF8CE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34758212">
    <w:abstractNumId w:val="1"/>
  </w:num>
  <w:num w:numId="2" w16cid:durableId="1436056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AA2"/>
    <w:rsid w:val="00080AA2"/>
    <w:rsid w:val="009D3FC1"/>
    <w:rsid w:val="00C10B81"/>
    <w:rsid w:val="00D90F2D"/>
    <w:rsid w:val="00E43100"/>
    <w:rsid w:val="00E556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B9AC0"/>
  <w15:chartTrackingRefBased/>
  <w15:docId w15:val="{71BB2AF1-6CB2-4DEE-AF1B-65BB47398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80AA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80AA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80AA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80AA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80AA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80AA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80AA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80AA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80AA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80AA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80AA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80AA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80AA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80AA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80AA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80AA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80AA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80AA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80AA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80AA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80AA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80AA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80AA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80AA2"/>
    <w:rPr>
      <w:i/>
      <w:iCs/>
      <w:color w:val="404040" w:themeColor="text1" w:themeTint="BF"/>
    </w:rPr>
  </w:style>
  <w:style w:type="paragraph" w:styleId="Sraopastraipa">
    <w:name w:val="List Paragraph"/>
    <w:basedOn w:val="prastasis"/>
    <w:uiPriority w:val="34"/>
    <w:qFormat/>
    <w:rsid w:val="00080AA2"/>
    <w:pPr>
      <w:ind w:left="720"/>
      <w:contextualSpacing/>
    </w:pPr>
  </w:style>
  <w:style w:type="character" w:styleId="Rykuspabraukimas">
    <w:name w:val="Intense Emphasis"/>
    <w:basedOn w:val="Numatytasispastraiposriftas"/>
    <w:uiPriority w:val="21"/>
    <w:qFormat/>
    <w:rsid w:val="00080AA2"/>
    <w:rPr>
      <w:i/>
      <w:iCs/>
      <w:color w:val="0F4761" w:themeColor="accent1" w:themeShade="BF"/>
    </w:rPr>
  </w:style>
  <w:style w:type="paragraph" w:styleId="Iskirtacitata">
    <w:name w:val="Intense Quote"/>
    <w:basedOn w:val="prastasis"/>
    <w:next w:val="prastasis"/>
    <w:link w:val="IskirtacitataDiagrama"/>
    <w:uiPriority w:val="30"/>
    <w:qFormat/>
    <w:rsid w:val="00080A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80AA2"/>
    <w:rPr>
      <w:i/>
      <w:iCs/>
      <w:color w:val="0F4761" w:themeColor="accent1" w:themeShade="BF"/>
    </w:rPr>
  </w:style>
  <w:style w:type="character" w:styleId="Rykinuoroda">
    <w:name w:val="Intense Reference"/>
    <w:basedOn w:val="Numatytasispastraiposriftas"/>
    <w:uiPriority w:val="32"/>
    <w:qFormat/>
    <w:rsid w:val="00080AA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2119</Words>
  <Characters>1209</Characters>
  <Application>Microsoft Office Word</Application>
  <DocSecurity>0</DocSecurity>
  <Lines>10</Lines>
  <Paragraphs>6</Paragraphs>
  <ScaleCrop>false</ScaleCrop>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User</cp:lastModifiedBy>
  <cp:revision>2</cp:revision>
  <dcterms:created xsi:type="dcterms:W3CDTF">2026-06-16T14:17:00Z</dcterms:created>
  <dcterms:modified xsi:type="dcterms:W3CDTF">2026-07-28T09:38:00Z</dcterms:modified>
</cp:coreProperties>
</file>